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4E4B" w14:textId="77777777" w:rsidR="005D4754" w:rsidRPr="005D4754" w:rsidRDefault="005D4754" w:rsidP="005D4754">
      <w:pPr>
        <w:autoSpaceDE w:val="0"/>
        <w:autoSpaceDN w:val="0"/>
        <w:adjustRightInd w:val="0"/>
        <w:spacing w:after="0" w:line="240" w:lineRule="auto"/>
        <w:rPr>
          <w:rFonts w:ascii="Times New Roman" w:eastAsia="Times New Roman" w:hAnsi="Times New Roman" w:cs="Times New Roman"/>
          <w:color w:val="000000"/>
          <w:kern w:val="0"/>
          <w:lang w:val="ro-RO"/>
          <w14:ligatures w14:val="none"/>
        </w:rPr>
      </w:pPr>
    </w:p>
    <w:p w14:paraId="57AF6CF0" w14:textId="77777777" w:rsidR="005D4754" w:rsidRPr="005D4754" w:rsidRDefault="005D4754" w:rsidP="005D4754">
      <w:pPr>
        <w:spacing w:line="259" w:lineRule="auto"/>
        <w:jc w:val="center"/>
        <w:rPr>
          <w:rFonts w:ascii="Times New Roman" w:eastAsia="Calibri" w:hAnsi="Times New Roman" w:cs="Times New Roman"/>
          <w:b/>
          <w:bCs/>
          <w:sz w:val="22"/>
          <w:szCs w:val="22"/>
          <w:lang w:val="ro-RO"/>
          <w14:ligatures w14:val="none"/>
        </w:rPr>
      </w:pPr>
      <w:r w:rsidRPr="005D4754">
        <w:rPr>
          <w:rFonts w:ascii="Times New Roman" w:eastAsia="Calibri" w:hAnsi="Times New Roman" w:cs="Times New Roman"/>
          <w:b/>
          <w:bCs/>
          <w:sz w:val="22"/>
          <w:szCs w:val="22"/>
          <w:lang w:val="ro-RO"/>
          <w14:ligatures w14:val="none"/>
        </w:rPr>
        <w:t xml:space="preserve">ANUNŢ PUBLIC </w:t>
      </w:r>
    </w:p>
    <w:p w14:paraId="7FF30DEC" w14:textId="77777777" w:rsidR="005D4754" w:rsidRPr="005D4754" w:rsidRDefault="005D4754" w:rsidP="005D4754">
      <w:pPr>
        <w:spacing w:line="259" w:lineRule="auto"/>
        <w:jc w:val="center"/>
        <w:rPr>
          <w:rFonts w:ascii="Times New Roman" w:eastAsia="Calibri" w:hAnsi="Times New Roman" w:cs="Times New Roman"/>
          <w:b/>
          <w:bCs/>
          <w:sz w:val="22"/>
          <w:szCs w:val="22"/>
          <w:lang w:val="ro-RO"/>
          <w14:ligatures w14:val="none"/>
        </w:rPr>
      </w:pPr>
      <w:r w:rsidRPr="005D4754">
        <w:rPr>
          <w:rFonts w:ascii="Times New Roman" w:eastAsia="Calibri" w:hAnsi="Times New Roman" w:cs="Times New Roman"/>
          <w:b/>
          <w:bCs/>
          <w:sz w:val="22"/>
          <w:szCs w:val="22"/>
          <w:lang w:val="ro-RO"/>
          <w14:ligatures w14:val="none"/>
        </w:rPr>
        <w:t>PRIVIND RECRUTAREA DE EXPERŢI EVALUATORI</w:t>
      </w:r>
    </w:p>
    <w:p w14:paraId="2A6A15AA"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În vederea constituirii bazei proprii de date, </w:t>
      </w:r>
      <w:bookmarkStart w:id="0" w:name="_Hlk126244545"/>
      <w:r w:rsidRPr="005D4754">
        <w:rPr>
          <w:rFonts w:ascii="Times New Roman" w:eastAsia="Calibri" w:hAnsi="Times New Roman" w:cs="Times New Roman"/>
          <w:sz w:val="22"/>
          <w:szCs w:val="22"/>
          <w:lang w:val="ro-RO"/>
          <w14:ligatures w14:val="none"/>
        </w:rPr>
        <w:t xml:space="preserve">Primăria Municipiului Odorheiu Secuiesc </w:t>
      </w:r>
      <w:bookmarkEnd w:id="0"/>
      <w:r w:rsidRPr="005D4754">
        <w:rPr>
          <w:rFonts w:ascii="Times New Roman" w:eastAsia="Calibri" w:hAnsi="Times New Roman" w:cs="Times New Roman"/>
          <w:sz w:val="22"/>
          <w:szCs w:val="22"/>
          <w:lang w:val="ro-RO"/>
          <w14:ligatures w14:val="none"/>
        </w:rPr>
        <w:t>invită specialiști – experți evaluatori să-și depună candidatura pentru formarea comisiilor de evaluare și selecție a proiectelor culturale și a comisiei de soluționare a contestațiilor.</w:t>
      </w:r>
    </w:p>
    <w:p w14:paraId="42CDE935" w14:textId="77777777" w:rsidR="005D4754" w:rsidRPr="005D4754" w:rsidRDefault="005D4754" w:rsidP="005D4754">
      <w:p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b/>
          <w:sz w:val="22"/>
          <w:szCs w:val="22"/>
          <w:lang w:val="ro-RO"/>
          <w14:ligatures w14:val="none"/>
        </w:rPr>
        <w:t>Profilul evaluatorilor</w:t>
      </w:r>
    </w:p>
    <w:p w14:paraId="707876E9"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Specialiști cu o experiență de cel puțin 3 ani sau, după caz, cel puțin 2 ani în managementul </w:t>
      </w:r>
      <w:proofErr w:type="spellStart"/>
      <w:r w:rsidRPr="005D4754">
        <w:rPr>
          <w:rFonts w:ascii="Times New Roman" w:eastAsia="Calibri" w:hAnsi="Times New Roman" w:cs="Times New Roman"/>
          <w:sz w:val="22"/>
          <w:szCs w:val="22"/>
          <w:lang w:val="ro-RO"/>
          <w14:ligatures w14:val="none"/>
        </w:rPr>
        <w:t>şi</w:t>
      </w:r>
      <w:proofErr w:type="spellEnd"/>
      <w:r w:rsidRPr="005D4754">
        <w:rPr>
          <w:rFonts w:ascii="Times New Roman" w:eastAsia="Calibri" w:hAnsi="Times New Roman" w:cs="Times New Roman"/>
          <w:sz w:val="22"/>
          <w:szCs w:val="22"/>
          <w:lang w:val="ro-RO"/>
          <w14:ligatures w14:val="none"/>
        </w:rPr>
        <w:t>/sau evaluarea proiectelor culturale. Evaluatorul trebuie să dețină cunoștințe atât în domeniul cultural cât și în managementul de proiect, pentru a putea fi capabil să realizeze o evaluare obiectivă, în cunoștință de cauză, a informațiilor  prezentate în cererea de finanțare.</w:t>
      </w:r>
      <w:r w:rsidRPr="005D4754">
        <w:rPr>
          <w:rFonts w:ascii="Times New Roman" w:eastAsia="Calibri" w:hAnsi="Times New Roman" w:cs="Times New Roman"/>
          <w:color w:val="333333"/>
          <w:sz w:val="20"/>
          <w:szCs w:val="20"/>
          <w:lang w:val="ro-RO"/>
          <w14:ligatures w14:val="none"/>
        </w:rPr>
        <w:t xml:space="preserve"> </w:t>
      </w:r>
      <w:r w:rsidRPr="005D4754">
        <w:rPr>
          <w:rFonts w:ascii="Times New Roman" w:eastAsia="Calibri" w:hAnsi="Times New Roman" w:cs="Times New Roman"/>
          <w:sz w:val="22"/>
          <w:szCs w:val="22"/>
          <w:lang w:val="ro-RO"/>
          <w14:ligatures w14:val="none"/>
        </w:rPr>
        <w:t xml:space="preserve">Solicitanții eligibili trebuie să demonstreze competențe lingvistice excelente de analiză a conținutului și de redactare, atât în ​​limba maghiară cât și în limba română. </w:t>
      </w:r>
    </w:p>
    <w:p w14:paraId="5876AE9F"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Imparțialitate, integritatea, obiectivitatea și corectitudinea  sunt principii  după care evaluatorul trebuie să fie ghidat.</w:t>
      </w:r>
    </w:p>
    <w:p w14:paraId="5C15EBD7" w14:textId="77777777" w:rsidR="005D4754" w:rsidRPr="005D4754" w:rsidRDefault="005D4754" w:rsidP="005D4754">
      <w:pPr>
        <w:spacing w:after="0" w:line="259" w:lineRule="auto"/>
        <w:ind w:firstLine="360"/>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Dosarul de candidatură trebuie să conțină următoarele:</w:t>
      </w:r>
    </w:p>
    <w:p w14:paraId="50058E64" w14:textId="77777777" w:rsidR="005D4754" w:rsidRPr="005D4754" w:rsidRDefault="005D4754" w:rsidP="005D4754">
      <w:pPr>
        <w:numPr>
          <w:ilvl w:val="0"/>
          <w:numId w:val="1"/>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Cerere de înscriere (model),</w:t>
      </w:r>
    </w:p>
    <w:p w14:paraId="003472C4" w14:textId="77777777" w:rsidR="005D4754" w:rsidRPr="005D4754" w:rsidRDefault="005D4754" w:rsidP="005D4754">
      <w:pPr>
        <w:numPr>
          <w:ilvl w:val="0"/>
          <w:numId w:val="1"/>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Curriculum vitae (model </w:t>
      </w:r>
      <w:proofErr w:type="spellStart"/>
      <w:r w:rsidRPr="005D4754">
        <w:rPr>
          <w:rFonts w:ascii="Times New Roman" w:eastAsia="Calibri" w:hAnsi="Times New Roman" w:cs="Times New Roman"/>
          <w:sz w:val="22"/>
          <w:szCs w:val="22"/>
          <w:lang w:val="ro-RO"/>
          <w14:ligatures w14:val="none"/>
        </w:rPr>
        <w:t>Europass</w:t>
      </w:r>
      <w:proofErr w:type="spellEnd"/>
      <w:r w:rsidRPr="005D4754">
        <w:rPr>
          <w:rFonts w:ascii="Times New Roman" w:eastAsia="Calibri" w:hAnsi="Times New Roman" w:cs="Times New Roman"/>
          <w:sz w:val="22"/>
          <w:szCs w:val="22"/>
          <w:lang w:val="ro-RO"/>
          <w14:ligatures w14:val="none"/>
        </w:rPr>
        <w:t>),</w:t>
      </w:r>
    </w:p>
    <w:p w14:paraId="772373E9" w14:textId="77777777" w:rsidR="005D4754" w:rsidRPr="005D4754" w:rsidRDefault="005D4754" w:rsidP="005D4754">
      <w:pPr>
        <w:numPr>
          <w:ilvl w:val="0"/>
          <w:numId w:val="1"/>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Copie după CI,</w:t>
      </w:r>
    </w:p>
    <w:p w14:paraId="2622A004" w14:textId="77777777" w:rsidR="005D4754" w:rsidRPr="005D4754" w:rsidRDefault="005D4754" w:rsidP="005D4754">
      <w:pPr>
        <w:numPr>
          <w:ilvl w:val="0"/>
          <w:numId w:val="2"/>
        </w:num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Documente care atestă experiența profesională de cel puțin 3 ani în managementul proiectelor culturale și/ sau de cel puțin 2 ani în evaluarea proiectelor culturale ( referințe/recomandări cu privire la evaluări de proiecte culturale, certificate și/sau diplome care atestă calificarea în evaluarea proiectelor culturale),</w:t>
      </w:r>
    </w:p>
    <w:p w14:paraId="196190BF" w14:textId="77777777" w:rsidR="005D4754" w:rsidRPr="005D4754" w:rsidRDefault="005D4754" w:rsidP="005D4754">
      <w:p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b/>
          <w:bCs/>
          <w:sz w:val="22"/>
          <w:szCs w:val="22"/>
          <w:lang w:val="ro-RO"/>
          <w14:ligatures w14:val="none"/>
        </w:rPr>
        <w:t>Acreditarea expertizei în evaluarea proiectelor culturale de către un organism abilitat, constituie un avantaj.</w:t>
      </w:r>
    </w:p>
    <w:p w14:paraId="4EFABA50" w14:textId="77777777" w:rsidR="005D4754" w:rsidRPr="005D4754" w:rsidRDefault="005D4754" w:rsidP="005D4754">
      <w:pPr>
        <w:numPr>
          <w:ilvl w:val="0"/>
          <w:numId w:val="3"/>
        </w:num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Acord privind prelucrarea datelor cu caracter personal (model),</w:t>
      </w:r>
    </w:p>
    <w:p w14:paraId="03CA817B" w14:textId="77777777" w:rsidR="005D4754" w:rsidRPr="005D4754" w:rsidRDefault="005D4754" w:rsidP="005D4754">
      <w:p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Precizăm că în conformitate cu legea, </w:t>
      </w:r>
      <w:r w:rsidRPr="005D4754">
        <w:rPr>
          <w:rFonts w:ascii="Times New Roman" w:eastAsia="Calibri" w:hAnsi="Times New Roman" w:cs="Times New Roman"/>
          <w:b/>
          <w:bCs/>
          <w:sz w:val="22"/>
          <w:szCs w:val="22"/>
          <w:lang w:val="ro-RO"/>
          <w14:ligatures w14:val="none"/>
        </w:rPr>
        <w:t>NU POATE FI EVALUATOR</w:t>
      </w:r>
      <w:r w:rsidRPr="005D4754">
        <w:rPr>
          <w:rFonts w:ascii="Times New Roman" w:eastAsia="Calibri" w:hAnsi="Times New Roman" w:cs="Times New Roman"/>
          <w:sz w:val="22"/>
          <w:szCs w:val="22"/>
          <w:lang w:val="ro-RO"/>
          <w14:ligatures w14:val="none"/>
        </w:rPr>
        <w:t> o persoană care:</w:t>
      </w:r>
    </w:p>
    <w:p w14:paraId="0AD60D2D" w14:textId="77777777" w:rsidR="005D4754" w:rsidRPr="005D4754" w:rsidRDefault="005D4754" w:rsidP="005D4754">
      <w:pPr>
        <w:numPr>
          <w:ilvl w:val="0"/>
          <w:numId w:val="4"/>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are proiecte depuse spre finanțare,</w:t>
      </w:r>
    </w:p>
    <w:p w14:paraId="50C42162" w14:textId="77777777" w:rsidR="005D4754" w:rsidRPr="005D4754" w:rsidRDefault="005D4754" w:rsidP="005D4754">
      <w:pPr>
        <w:numPr>
          <w:ilvl w:val="0"/>
          <w:numId w:val="4"/>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face parte din echipa unui proiect înscris spre finanțare,</w:t>
      </w:r>
    </w:p>
    <w:p w14:paraId="0F41829F" w14:textId="77777777" w:rsidR="005D4754" w:rsidRPr="005D4754" w:rsidRDefault="005D4754" w:rsidP="005D4754">
      <w:pPr>
        <w:numPr>
          <w:ilvl w:val="0"/>
          <w:numId w:val="4"/>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are statut de funcționar public,</w:t>
      </w:r>
    </w:p>
    <w:p w14:paraId="5F3CD551" w14:textId="77777777" w:rsidR="005D4754" w:rsidRPr="005D4754" w:rsidRDefault="005D4754" w:rsidP="005D4754">
      <w:pPr>
        <w:numPr>
          <w:ilvl w:val="0"/>
          <w:numId w:val="4"/>
        </w:numPr>
        <w:spacing w:after="0" w:line="259" w:lineRule="auto"/>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are contract individual de muncă încheiat cu autoritatea finanțatoare.</w:t>
      </w:r>
    </w:p>
    <w:p w14:paraId="3BD0702C" w14:textId="77777777" w:rsidR="005D4754" w:rsidRPr="005D4754" w:rsidRDefault="005D4754" w:rsidP="005D4754">
      <w:pPr>
        <w:spacing w:after="0" w:line="259" w:lineRule="auto"/>
        <w:ind w:firstLine="36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În vederea alcătuirii comisiilor de experți evaluatori independenți, propunerile vor fi analizate de către o comisie constituită la nivelul Municipiului Odorheiu Secuiesc, care va face o selecție preliminară în baza criteriilor prezentului anunț.</w:t>
      </w:r>
    </w:p>
    <w:p w14:paraId="466C2977" w14:textId="77777777" w:rsidR="005D4754" w:rsidRPr="005D4754" w:rsidRDefault="005D4754" w:rsidP="005D4754">
      <w:pPr>
        <w:spacing w:after="0" w:line="259" w:lineRule="auto"/>
        <w:ind w:firstLine="36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Vor fi selectați experți atât pentru comisiile de evaluare și selecție, cât și pentru comisiile de soluționare a contestațiilor, membri titulari și membri supleanți ai acestora. </w:t>
      </w:r>
    </w:p>
    <w:p w14:paraId="3E7FA022" w14:textId="77777777" w:rsidR="005D4754" w:rsidRPr="005D4754" w:rsidRDefault="005D4754" w:rsidP="005D4754">
      <w:pPr>
        <w:spacing w:after="0" w:line="259" w:lineRule="auto"/>
        <w:ind w:firstLine="360"/>
        <w:jc w:val="both"/>
        <w:rPr>
          <w:rFonts w:ascii="Times New Roman" w:eastAsia="Calibri" w:hAnsi="Times New Roman" w:cs="Times New Roman"/>
          <w:b/>
          <w:sz w:val="22"/>
          <w:szCs w:val="22"/>
          <w:lang w:val="ro-RO"/>
          <w14:ligatures w14:val="none"/>
        </w:rPr>
      </w:pPr>
      <w:r w:rsidRPr="005D4754">
        <w:rPr>
          <w:rFonts w:ascii="Times New Roman" w:eastAsia="Calibri" w:hAnsi="Times New Roman" w:cs="Times New Roman"/>
          <w:sz w:val="22"/>
          <w:szCs w:val="22"/>
          <w:lang w:val="ro-RO"/>
          <w14:ligatures w14:val="none"/>
        </w:rPr>
        <w:t>Desemnarea evaluatorilor se face pe baza experienței și expertizei acestora a competențelor în redactarea și/sau în implementarea de proiecte.</w:t>
      </w:r>
    </w:p>
    <w:p w14:paraId="412F1364" w14:textId="77777777" w:rsidR="005D4754" w:rsidRPr="005D4754" w:rsidRDefault="005D4754" w:rsidP="005D4754">
      <w:pPr>
        <w:spacing w:after="0" w:line="259" w:lineRule="auto"/>
        <w:ind w:firstLine="36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Fiecare membru al comisiei de selecție și, respectiv, de soluționare a contestațiilor va semna la începutul sesiunii de evaluare o declarație de imparțialitate și evitare a conflictului de  interese. </w:t>
      </w:r>
    </w:p>
    <w:p w14:paraId="4607B167" w14:textId="77777777" w:rsidR="005D4754" w:rsidRPr="005D4754" w:rsidRDefault="005D4754" w:rsidP="005D4754">
      <w:pPr>
        <w:spacing w:after="0" w:line="259" w:lineRule="auto"/>
        <w:jc w:val="both"/>
        <w:rPr>
          <w:rFonts w:ascii="Times New Roman" w:eastAsia="Calibri" w:hAnsi="Times New Roman" w:cs="Times New Roman"/>
          <w:b/>
          <w:sz w:val="22"/>
          <w:szCs w:val="22"/>
          <w:lang w:val="ro-RO"/>
          <w14:ligatures w14:val="none"/>
        </w:rPr>
      </w:pPr>
      <w:r w:rsidRPr="005D4754">
        <w:rPr>
          <w:rFonts w:ascii="Times New Roman" w:eastAsia="Calibri" w:hAnsi="Times New Roman" w:cs="Times New Roman"/>
          <w:b/>
          <w:sz w:val="22"/>
          <w:szCs w:val="22"/>
          <w:lang w:val="ro-RO"/>
          <w14:ligatures w14:val="none"/>
        </w:rPr>
        <w:t>Procesul de evaluare și alte mențiuni</w:t>
      </w:r>
    </w:p>
    <w:p w14:paraId="302DA099"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Evaluarea este o etapă esențială a procedurii de selecție, care are ca finalitate acordarea de finanțări din fonduri publice acelor propuneri de proiecte culturale care pot oferi contribuție la atingerea obiectivelor în domeniul culturii în anul 2025.</w:t>
      </w:r>
    </w:p>
    <w:p w14:paraId="6176E1CD"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Procesul de evaluare se desfășoară în perioada 06.05.2025-15.05.2025 la Primăria Municipiului Odorheiu Secuiesc.</w:t>
      </w:r>
    </w:p>
    <w:p w14:paraId="28C1559B"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lastRenderedPageBreak/>
        <w:t xml:space="preserve">Evaluarea proiectelor este o activitate remunerată, membrii comisiilor de selecție </w:t>
      </w:r>
      <w:proofErr w:type="spellStart"/>
      <w:r w:rsidRPr="005D4754">
        <w:rPr>
          <w:rFonts w:ascii="Times New Roman" w:eastAsia="Calibri" w:hAnsi="Times New Roman" w:cs="Times New Roman"/>
          <w:sz w:val="22"/>
          <w:szCs w:val="22"/>
          <w:lang w:val="ro-RO"/>
          <w14:ligatures w14:val="none"/>
        </w:rPr>
        <w:t>şi</w:t>
      </w:r>
      <w:proofErr w:type="spellEnd"/>
      <w:r w:rsidRPr="005D4754">
        <w:rPr>
          <w:rFonts w:ascii="Times New Roman" w:eastAsia="Calibri" w:hAnsi="Times New Roman" w:cs="Times New Roman"/>
          <w:sz w:val="22"/>
          <w:szCs w:val="22"/>
          <w:lang w:val="ro-RO"/>
          <w14:ligatures w14:val="none"/>
        </w:rPr>
        <w:t xml:space="preserve"> membrii comisiilor de soluționare a contestațiilor, care nu fac parte din categoria personalului angajat prin contract individual de muncă încheiat cu autoritatea finanțatoare, primesc o indemnizație, al cărei cuantum este 300 lei.</w:t>
      </w:r>
    </w:p>
    <w:p w14:paraId="1BFDF6E0"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Între autoritatea finanțatoare și evaluatorii disponibili se încheie  un contract de prestări servicii în baza Codului civil care reglementează obiectul contractului, durata de valabilitate și valoarea acestuia, precum și drepturile și obligațiile părților.</w:t>
      </w:r>
    </w:p>
    <w:p w14:paraId="78F4A180"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Grila de evaluare și raportul care stau la baza evaluării proiectelor, vor fi puse la dispoziția evaluatorilor de către autoritatea finanțatoare.</w:t>
      </w:r>
    </w:p>
    <w:p w14:paraId="5BE49932"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Componența nominală a comisiilor de selecție și de soluționare a contestațiilor vor fi aduse la cunoștința publică numai după încheierea sesiunilor de evaluare fără a se face legătura cu proiectele evaluate.</w:t>
      </w:r>
    </w:p>
    <w:p w14:paraId="6BD5EA01" w14:textId="77777777" w:rsidR="005D4754" w:rsidRPr="005D4754" w:rsidRDefault="005D4754" w:rsidP="005D4754">
      <w:pPr>
        <w:spacing w:after="0" w:line="259" w:lineRule="auto"/>
        <w:ind w:firstLine="720"/>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În cazul contestațiilor grilele și rapoartele de evaluare pe care solicitanții le pot cere se vor anonimiza, conform legislației.</w:t>
      </w:r>
    </w:p>
    <w:p w14:paraId="087F1636" w14:textId="77777777" w:rsidR="005D4754" w:rsidRPr="005D4754" w:rsidRDefault="005D4754" w:rsidP="005D4754">
      <w:pPr>
        <w:spacing w:after="0" w:line="259" w:lineRule="auto"/>
        <w:jc w:val="both"/>
        <w:rPr>
          <w:rFonts w:ascii="Times New Roman" w:eastAsia="Calibri" w:hAnsi="Times New Roman" w:cs="Times New Roman"/>
          <w:b/>
          <w:bCs/>
          <w:sz w:val="22"/>
          <w:szCs w:val="22"/>
          <w:lang w:val="ro-RO" w:bidi="en-US"/>
          <w14:ligatures w14:val="none"/>
        </w:rPr>
      </w:pPr>
      <w:r w:rsidRPr="005D4754">
        <w:rPr>
          <w:rFonts w:ascii="Times New Roman" w:eastAsia="Calibri" w:hAnsi="Times New Roman" w:cs="Times New Roman"/>
          <w:b/>
          <w:bCs/>
          <w:sz w:val="22"/>
          <w:szCs w:val="22"/>
          <w:lang w:val="ro-RO" w:bidi="en-US"/>
          <w14:ligatures w14:val="none"/>
        </w:rPr>
        <w:t>Calendarul procesului de selecție pentru experții evaluatori</w:t>
      </w:r>
    </w:p>
    <w:tbl>
      <w:tblPr>
        <w:tblW w:w="9090" w:type="dxa"/>
        <w:tblInd w:w="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55"/>
        <w:gridCol w:w="1995"/>
        <w:gridCol w:w="5040"/>
      </w:tblGrid>
      <w:tr w:rsidR="005D4754" w:rsidRPr="005D4754" w14:paraId="5AC14727" w14:textId="77777777" w:rsidTr="00A7517B">
        <w:trPr>
          <w:trHeight w:val="403"/>
        </w:trPr>
        <w:tc>
          <w:tcPr>
            <w:tcW w:w="2055" w:type="dxa"/>
            <w:tcBorders>
              <w:left w:val="single" w:sz="12" w:space="0" w:color="D3D0C7"/>
              <w:bottom w:val="single" w:sz="12" w:space="0" w:color="808080"/>
            </w:tcBorders>
          </w:tcPr>
          <w:p w14:paraId="0E83D430" w14:textId="77777777" w:rsidR="005D4754" w:rsidRPr="005D4754" w:rsidRDefault="005D4754" w:rsidP="005D4754">
            <w:pPr>
              <w:spacing w:after="0" w:line="259" w:lineRule="auto"/>
              <w:jc w:val="both"/>
              <w:rPr>
                <w:rFonts w:ascii="Times New Roman" w:eastAsia="Calibri" w:hAnsi="Times New Roman" w:cs="Times New Roman"/>
                <w:b/>
                <w:sz w:val="22"/>
                <w:szCs w:val="22"/>
                <w:lang w:val="ro-RO"/>
                <w14:ligatures w14:val="none"/>
              </w:rPr>
            </w:pPr>
            <w:r w:rsidRPr="005D4754">
              <w:rPr>
                <w:rFonts w:ascii="Times New Roman" w:eastAsia="Calibri" w:hAnsi="Times New Roman" w:cs="Times New Roman"/>
                <w:b/>
                <w:sz w:val="22"/>
                <w:szCs w:val="22"/>
                <w:lang w:val="ro-RO"/>
                <w14:ligatures w14:val="none"/>
              </w:rPr>
              <w:t>Termen</w:t>
            </w:r>
          </w:p>
        </w:tc>
        <w:tc>
          <w:tcPr>
            <w:tcW w:w="1995" w:type="dxa"/>
            <w:tcBorders>
              <w:bottom w:val="single" w:sz="12" w:space="0" w:color="808080"/>
            </w:tcBorders>
          </w:tcPr>
          <w:p w14:paraId="726FDC3F" w14:textId="77777777" w:rsidR="005D4754" w:rsidRPr="005D4754" w:rsidRDefault="005D4754" w:rsidP="005D4754">
            <w:pPr>
              <w:spacing w:after="0" w:line="259" w:lineRule="auto"/>
              <w:jc w:val="both"/>
              <w:rPr>
                <w:rFonts w:ascii="Times New Roman" w:eastAsia="Calibri" w:hAnsi="Times New Roman" w:cs="Times New Roman"/>
                <w:b/>
                <w:sz w:val="22"/>
                <w:szCs w:val="22"/>
                <w:lang w:val="ro-RO"/>
                <w14:ligatures w14:val="none"/>
              </w:rPr>
            </w:pPr>
            <w:r w:rsidRPr="005D4754">
              <w:rPr>
                <w:rFonts w:ascii="Times New Roman" w:eastAsia="Calibri" w:hAnsi="Times New Roman" w:cs="Times New Roman"/>
                <w:b/>
                <w:sz w:val="22"/>
                <w:szCs w:val="22"/>
                <w:lang w:val="ro-RO"/>
                <w14:ligatures w14:val="none"/>
              </w:rPr>
              <w:t>Perioada</w:t>
            </w:r>
          </w:p>
        </w:tc>
        <w:tc>
          <w:tcPr>
            <w:tcW w:w="5040" w:type="dxa"/>
            <w:tcBorders>
              <w:bottom w:val="single" w:sz="12" w:space="0" w:color="808080"/>
              <w:right w:val="single" w:sz="12" w:space="0" w:color="808080"/>
            </w:tcBorders>
          </w:tcPr>
          <w:p w14:paraId="48616089" w14:textId="77777777" w:rsidR="005D4754" w:rsidRPr="005D4754" w:rsidRDefault="005D4754" w:rsidP="005D4754">
            <w:pPr>
              <w:spacing w:after="0" w:line="259" w:lineRule="auto"/>
              <w:jc w:val="both"/>
              <w:rPr>
                <w:rFonts w:ascii="Times New Roman" w:eastAsia="Calibri" w:hAnsi="Times New Roman" w:cs="Times New Roman"/>
                <w:b/>
                <w:sz w:val="22"/>
                <w:szCs w:val="22"/>
                <w:lang w:val="ro-RO"/>
                <w14:ligatures w14:val="none"/>
              </w:rPr>
            </w:pPr>
            <w:r w:rsidRPr="005D4754">
              <w:rPr>
                <w:rFonts w:ascii="Times New Roman" w:eastAsia="Calibri" w:hAnsi="Times New Roman" w:cs="Times New Roman"/>
                <w:b/>
                <w:sz w:val="22"/>
                <w:szCs w:val="22"/>
                <w:lang w:val="ro-RO"/>
                <w14:ligatures w14:val="none"/>
              </w:rPr>
              <w:t>Activitate</w:t>
            </w:r>
          </w:p>
        </w:tc>
      </w:tr>
      <w:tr w:rsidR="005D4754" w:rsidRPr="005D4754" w14:paraId="057EE45E" w14:textId="77777777" w:rsidTr="00A7517B">
        <w:trPr>
          <w:trHeight w:val="538"/>
        </w:trPr>
        <w:tc>
          <w:tcPr>
            <w:tcW w:w="2055" w:type="dxa"/>
            <w:tcBorders>
              <w:top w:val="single" w:sz="12" w:space="0" w:color="808080"/>
              <w:left w:val="single" w:sz="12" w:space="0" w:color="D3D0C7"/>
              <w:bottom w:val="single" w:sz="12" w:space="0" w:color="808080"/>
            </w:tcBorders>
          </w:tcPr>
          <w:p w14:paraId="43D385C6"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 13 de zile calendaristice</w:t>
            </w:r>
          </w:p>
        </w:tc>
        <w:tc>
          <w:tcPr>
            <w:tcW w:w="1995" w:type="dxa"/>
            <w:tcBorders>
              <w:top w:val="single" w:sz="12" w:space="0" w:color="808080"/>
              <w:bottom w:val="single" w:sz="12" w:space="0" w:color="808080"/>
            </w:tcBorders>
          </w:tcPr>
          <w:p w14:paraId="24BFD845"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28.03.2025- 09.04.2025</w:t>
            </w:r>
          </w:p>
        </w:tc>
        <w:tc>
          <w:tcPr>
            <w:tcW w:w="5040" w:type="dxa"/>
            <w:tcBorders>
              <w:top w:val="single" w:sz="12" w:space="0" w:color="808080"/>
              <w:bottom w:val="single" w:sz="12" w:space="0" w:color="808080"/>
              <w:right w:val="single" w:sz="12" w:space="0" w:color="808080"/>
            </w:tcBorders>
          </w:tcPr>
          <w:p w14:paraId="6ED892A6"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Intervalul de înscriere a candidaturilor</w:t>
            </w:r>
          </w:p>
        </w:tc>
      </w:tr>
      <w:tr w:rsidR="005D4754" w:rsidRPr="005D4754" w14:paraId="525364C6" w14:textId="77777777" w:rsidTr="00A7517B">
        <w:trPr>
          <w:trHeight w:val="767"/>
        </w:trPr>
        <w:tc>
          <w:tcPr>
            <w:tcW w:w="2055" w:type="dxa"/>
            <w:tcBorders>
              <w:top w:val="single" w:sz="12" w:space="0" w:color="808080"/>
              <w:left w:val="single" w:sz="12" w:space="0" w:color="D3D0C7"/>
              <w:bottom w:val="single" w:sz="12" w:space="0" w:color="808080"/>
            </w:tcBorders>
          </w:tcPr>
          <w:p w14:paraId="700B9993"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2 de zile calendaristice</w:t>
            </w:r>
          </w:p>
        </w:tc>
        <w:tc>
          <w:tcPr>
            <w:tcW w:w="1995" w:type="dxa"/>
            <w:tcBorders>
              <w:top w:val="single" w:sz="12" w:space="0" w:color="808080"/>
              <w:bottom w:val="single" w:sz="12" w:space="0" w:color="808080"/>
            </w:tcBorders>
          </w:tcPr>
          <w:p w14:paraId="080F9BC9"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10.04.2025- 11.04.2025</w:t>
            </w:r>
          </w:p>
        </w:tc>
        <w:tc>
          <w:tcPr>
            <w:tcW w:w="5040" w:type="dxa"/>
            <w:tcBorders>
              <w:top w:val="single" w:sz="12" w:space="0" w:color="808080"/>
              <w:bottom w:val="single" w:sz="12" w:space="0" w:color="808080"/>
              <w:right w:val="single" w:sz="12" w:space="0" w:color="808080"/>
            </w:tcBorders>
          </w:tcPr>
          <w:p w14:paraId="59D81967"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Selecție preliminară a candidaturilor, formarea bazei de date, formarea prealabilă a comisiilor. </w:t>
            </w:r>
          </w:p>
        </w:tc>
      </w:tr>
      <w:tr w:rsidR="005D4754" w:rsidRPr="005D4754" w14:paraId="3B3A01AF" w14:textId="77777777" w:rsidTr="00A7517B">
        <w:trPr>
          <w:trHeight w:val="767"/>
        </w:trPr>
        <w:tc>
          <w:tcPr>
            <w:tcW w:w="2055" w:type="dxa"/>
            <w:tcBorders>
              <w:top w:val="single" w:sz="12" w:space="0" w:color="808080"/>
              <w:left w:val="single" w:sz="12" w:space="0" w:color="D3D0C7"/>
              <w:bottom w:val="single" w:sz="12" w:space="0" w:color="808080"/>
            </w:tcBorders>
          </w:tcPr>
          <w:p w14:paraId="644DF065"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13 de zile calendaristice</w:t>
            </w:r>
          </w:p>
        </w:tc>
        <w:tc>
          <w:tcPr>
            <w:tcW w:w="1995" w:type="dxa"/>
            <w:tcBorders>
              <w:top w:val="single" w:sz="12" w:space="0" w:color="808080"/>
              <w:bottom w:val="single" w:sz="12" w:space="0" w:color="808080"/>
            </w:tcBorders>
          </w:tcPr>
          <w:p w14:paraId="1D0C452F"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14-30.04.2025</w:t>
            </w:r>
          </w:p>
        </w:tc>
        <w:tc>
          <w:tcPr>
            <w:tcW w:w="5040" w:type="dxa"/>
            <w:tcBorders>
              <w:top w:val="single" w:sz="12" w:space="0" w:color="808080"/>
              <w:bottom w:val="single" w:sz="12" w:space="0" w:color="808080"/>
              <w:right w:val="single" w:sz="12" w:space="0" w:color="808080"/>
            </w:tcBorders>
          </w:tcPr>
          <w:p w14:paraId="7AC6E487"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-Aprobarea comisiilor de către Consiliul local</w:t>
            </w:r>
          </w:p>
        </w:tc>
      </w:tr>
      <w:tr w:rsidR="005D4754" w:rsidRPr="005D4754" w14:paraId="1D1D74C0" w14:textId="77777777" w:rsidTr="00A7517B">
        <w:trPr>
          <w:trHeight w:val="877"/>
        </w:trPr>
        <w:tc>
          <w:tcPr>
            <w:tcW w:w="2055" w:type="dxa"/>
            <w:tcBorders>
              <w:top w:val="single" w:sz="12" w:space="0" w:color="808080"/>
              <w:left w:val="single" w:sz="12" w:space="0" w:color="D3D0C7"/>
              <w:bottom w:val="single" w:sz="12" w:space="0" w:color="808080"/>
            </w:tcBorders>
          </w:tcPr>
          <w:p w14:paraId="3B5F6D1E"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8 de zile calendaristice</w:t>
            </w:r>
          </w:p>
        </w:tc>
        <w:tc>
          <w:tcPr>
            <w:tcW w:w="1995" w:type="dxa"/>
            <w:tcBorders>
              <w:top w:val="single" w:sz="12" w:space="0" w:color="808080"/>
              <w:bottom w:val="single" w:sz="12" w:space="0" w:color="808080"/>
            </w:tcBorders>
          </w:tcPr>
          <w:p w14:paraId="56E9E9DE"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28.04.2025-05.05.2025</w:t>
            </w:r>
          </w:p>
        </w:tc>
        <w:tc>
          <w:tcPr>
            <w:tcW w:w="5040" w:type="dxa"/>
            <w:tcBorders>
              <w:top w:val="single" w:sz="12" w:space="0" w:color="808080"/>
              <w:bottom w:val="single" w:sz="12" w:space="0" w:color="808080"/>
              <w:right w:val="single" w:sz="12" w:space="0" w:color="808080"/>
            </w:tcBorders>
          </w:tcPr>
          <w:p w14:paraId="66BDDEE9"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Contractarea </w:t>
            </w:r>
            <w:proofErr w:type="spellStart"/>
            <w:r w:rsidRPr="005D4754">
              <w:rPr>
                <w:rFonts w:ascii="Times New Roman" w:eastAsia="Calibri" w:hAnsi="Times New Roman" w:cs="Times New Roman"/>
                <w:sz w:val="22"/>
                <w:szCs w:val="22"/>
                <w:lang w:val="ro-RO"/>
                <w14:ligatures w14:val="none"/>
              </w:rPr>
              <w:t>experţilor</w:t>
            </w:r>
            <w:proofErr w:type="spellEnd"/>
            <w:r w:rsidRPr="005D4754">
              <w:rPr>
                <w:rFonts w:ascii="Times New Roman" w:eastAsia="Calibri" w:hAnsi="Times New Roman" w:cs="Times New Roman"/>
                <w:sz w:val="22"/>
                <w:szCs w:val="22"/>
                <w:lang w:val="ro-RO"/>
                <w14:ligatures w14:val="none"/>
              </w:rPr>
              <w:t xml:space="preserve"> </w:t>
            </w:r>
            <w:proofErr w:type="spellStart"/>
            <w:r w:rsidRPr="005D4754">
              <w:rPr>
                <w:rFonts w:ascii="Times New Roman" w:eastAsia="Calibri" w:hAnsi="Times New Roman" w:cs="Times New Roman"/>
                <w:sz w:val="22"/>
                <w:szCs w:val="22"/>
                <w:lang w:val="ro-RO"/>
                <w14:ligatures w14:val="none"/>
              </w:rPr>
              <w:t>desemnaţi</w:t>
            </w:r>
            <w:proofErr w:type="spellEnd"/>
            <w:r w:rsidRPr="005D4754">
              <w:rPr>
                <w:rFonts w:ascii="Times New Roman" w:eastAsia="Calibri" w:hAnsi="Times New Roman" w:cs="Times New Roman"/>
                <w:sz w:val="22"/>
                <w:szCs w:val="22"/>
                <w:lang w:val="ro-RO"/>
                <w14:ligatures w14:val="none"/>
              </w:rPr>
              <w:t xml:space="preserve"> în comisiile de evaluare și în comisiile de </w:t>
            </w:r>
            <w:proofErr w:type="spellStart"/>
            <w:r w:rsidRPr="005D4754">
              <w:rPr>
                <w:rFonts w:ascii="Times New Roman" w:eastAsia="Calibri" w:hAnsi="Times New Roman" w:cs="Times New Roman"/>
                <w:sz w:val="22"/>
                <w:szCs w:val="22"/>
                <w:lang w:val="ro-RO"/>
                <w14:ligatures w14:val="none"/>
              </w:rPr>
              <w:t>soluţionare</w:t>
            </w:r>
            <w:proofErr w:type="spellEnd"/>
            <w:r w:rsidRPr="005D4754">
              <w:rPr>
                <w:rFonts w:ascii="Times New Roman" w:eastAsia="Calibri" w:hAnsi="Times New Roman" w:cs="Times New Roman"/>
                <w:sz w:val="22"/>
                <w:szCs w:val="22"/>
                <w:lang w:val="ro-RO"/>
                <w14:ligatures w14:val="none"/>
              </w:rPr>
              <w:t xml:space="preserve"> a </w:t>
            </w:r>
            <w:proofErr w:type="spellStart"/>
            <w:r w:rsidRPr="005D4754">
              <w:rPr>
                <w:rFonts w:ascii="Times New Roman" w:eastAsia="Calibri" w:hAnsi="Times New Roman" w:cs="Times New Roman"/>
                <w:sz w:val="22"/>
                <w:szCs w:val="22"/>
                <w:lang w:val="ro-RO"/>
                <w14:ligatures w14:val="none"/>
              </w:rPr>
              <w:t>contestaţiilor</w:t>
            </w:r>
            <w:proofErr w:type="spellEnd"/>
          </w:p>
        </w:tc>
      </w:tr>
      <w:tr w:rsidR="005D4754" w:rsidRPr="005D4754" w14:paraId="36D5FF92" w14:textId="77777777" w:rsidTr="00A7517B">
        <w:trPr>
          <w:trHeight w:val="2575"/>
        </w:trPr>
        <w:tc>
          <w:tcPr>
            <w:tcW w:w="2055" w:type="dxa"/>
            <w:tcBorders>
              <w:top w:val="single" w:sz="12" w:space="0" w:color="808080"/>
              <w:left w:val="single" w:sz="12" w:space="0" w:color="D3D0C7"/>
              <w:bottom w:val="single" w:sz="12" w:space="0" w:color="808080"/>
            </w:tcBorders>
          </w:tcPr>
          <w:p w14:paraId="0E14B701"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Conform calendarului sesiunii de selecție </w:t>
            </w:r>
          </w:p>
        </w:tc>
        <w:tc>
          <w:tcPr>
            <w:tcW w:w="1995" w:type="dxa"/>
            <w:tcBorders>
              <w:top w:val="single" w:sz="12" w:space="0" w:color="808080"/>
              <w:bottom w:val="single" w:sz="12" w:space="0" w:color="808080"/>
            </w:tcBorders>
          </w:tcPr>
          <w:p w14:paraId="4BBD5F41"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06.05.2025–13.05.2025</w:t>
            </w:r>
          </w:p>
          <w:p w14:paraId="3AFC1BCD"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p>
          <w:p w14:paraId="74C3637B"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16-19.05.2025</w:t>
            </w:r>
          </w:p>
          <w:p w14:paraId="06CC67FD"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p>
          <w:p w14:paraId="6ABE0397"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22.05.2025</w:t>
            </w:r>
          </w:p>
          <w:p w14:paraId="169C97EB"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p>
        </w:tc>
        <w:tc>
          <w:tcPr>
            <w:tcW w:w="5040" w:type="dxa"/>
            <w:tcBorders>
              <w:top w:val="single" w:sz="12" w:space="0" w:color="808080"/>
              <w:bottom w:val="single" w:sz="12" w:space="0" w:color="808080"/>
              <w:right w:val="single" w:sz="12" w:space="0" w:color="808080"/>
            </w:tcBorders>
          </w:tcPr>
          <w:p w14:paraId="107CC09B"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Etapa I</w:t>
            </w:r>
          </w:p>
          <w:p w14:paraId="1CF5B08F"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Evaluarea și selecția proiectelor</w:t>
            </w:r>
          </w:p>
          <w:p w14:paraId="188324E9"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Etapa II</w:t>
            </w:r>
          </w:p>
          <w:p w14:paraId="7A2BB2A4"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Contactarea experților desemnați în comisiile de soluționare a contestațiilor</w:t>
            </w:r>
          </w:p>
          <w:p w14:paraId="79714006"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Etapa III </w:t>
            </w:r>
          </w:p>
          <w:p w14:paraId="08B22F87"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Soluționarea contestațiilor</w:t>
            </w:r>
          </w:p>
        </w:tc>
      </w:tr>
    </w:tbl>
    <w:p w14:paraId="4ABA605A"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p>
    <w:p w14:paraId="6B0F2E24"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Depunerea candidaturii se va face până la data de </w:t>
      </w:r>
      <w:r w:rsidRPr="005D4754">
        <w:rPr>
          <w:rFonts w:ascii="Times New Roman" w:eastAsia="Calibri" w:hAnsi="Times New Roman" w:cs="Times New Roman"/>
          <w:b/>
          <w:bCs/>
          <w:sz w:val="22"/>
          <w:szCs w:val="22"/>
          <w:lang w:val="ro-RO"/>
          <w14:ligatures w14:val="none"/>
        </w:rPr>
        <w:t>09 aprilie 2025 </w:t>
      </w:r>
      <w:r w:rsidRPr="005D4754">
        <w:rPr>
          <w:rFonts w:ascii="Times New Roman" w:eastAsia="Calibri" w:hAnsi="Times New Roman" w:cs="Times New Roman"/>
          <w:sz w:val="22"/>
          <w:szCs w:val="22"/>
          <w:lang w:val="ro-RO"/>
          <w14:ligatures w14:val="none"/>
        </w:rPr>
        <w:t xml:space="preserve">la registratura Primăria Municipiului Odorheiu Secuiesc, P-ța Primăriei nr.5., sau trimise scanate prin email la </w:t>
      </w:r>
      <w:hyperlink r:id="rId5" w:history="1">
        <w:r w:rsidRPr="005D4754">
          <w:rPr>
            <w:rFonts w:ascii="Times New Roman" w:eastAsia="Calibri" w:hAnsi="Times New Roman" w:cs="Times New Roman"/>
            <w:color w:val="0563C1"/>
            <w:sz w:val="22"/>
            <w:szCs w:val="22"/>
            <w:u w:val="single"/>
            <w:lang w:val="ro-RO"/>
            <w14:ligatures w14:val="none"/>
          </w:rPr>
          <w:t>helyipalyazatok@udvarhely.ro</w:t>
        </w:r>
      </w:hyperlink>
      <w:r w:rsidRPr="005D4754">
        <w:rPr>
          <w:rFonts w:ascii="Times New Roman" w:eastAsia="Calibri" w:hAnsi="Times New Roman" w:cs="Times New Roman"/>
          <w:sz w:val="22"/>
          <w:szCs w:val="22"/>
          <w:lang w:val="ro-RO"/>
          <w14:ligatures w14:val="none"/>
        </w:rPr>
        <w:t xml:space="preserve">. Documentația trimisă prin email, va fi depusă ulterior </w:t>
      </w:r>
      <w:proofErr w:type="spellStart"/>
      <w:r w:rsidRPr="005D4754">
        <w:rPr>
          <w:rFonts w:ascii="Times New Roman" w:eastAsia="Calibri" w:hAnsi="Times New Roman" w:cs="Times New Roman"/>
          <w:sz w:val="22"/>
          <w:szCs w:val="22"/>
          <w:lang w:val="ro-RO"/>
          <w14:ligatures w14:val="none"/>
        </w:rPr>
        <w:t>şi</w:t>
      </w:r>
      <w:proofErr w:type="spellEnd"/>
      <w:r w:rsidRPr="005D4754">
        <w:rPr>
          <w:rFonts w:ascii="Times New Roman" w:eastAsia="Calibri" w:hAnsi="Times New Roman" w:cs="Times New Roman"/>
          <w:sz w:val="22"/>
          <w:szCs w:val="22"/>
          <w:lang w:val="ro-RO"/>
          <w14:ligatures w14:val="none"/>
        </w:rPr>
        <w:t xml:space="preserve"> în original.  </w:t>
      </w:r>
    </w:p>
    <w:p w14:paraId="406A05ED" w14:textId="77777777" w:rsidR="005D4754" w:rsidRPr="005D4754" w:rsidRDefault="005D4754" w:rsidP="005D4754">
      <w:pPr>
        <w:spacing w:after="0" w:line="259" w:lineRule="auto"/>
        <w:jc w:val="both"/>
        <w:rPr>
          <w:rFonts w:ascii="Times New Roman" w:eastAsia="Calibri" w:hAnsi="Times New Roman" w:cs="Times New Roman"/>
          <w:sz w:val="22"/>
          <w:szCs w:val="22"/>
          <w:lang w:val="ro-RO"/>
          <w14:ligatures w14:val="none"/>
        </w:rPr>
      </w:pPr>
      <w:r w:rsidRPr="005D4754">
        <w:rPr>
          <w:rFonts w:ascii="Times New Roman" w:eastAsia="Calibri" w:hAnsi="Times New Roman" w:cs="Times New Roman"/>
          <w:sz w:val="22"/>
          <w:szCs w:val="22"/>
          <w:lang w:val="ro-RO"/>
          <w14:ligatures w14:val="none"/>
        </w:rPr>
        <w:t xml:space="preserve">Informații suplimentare se pot obține la tel. 0266/218145 interior 1957, email: </w:t>
      </w:r>
      <w:hyperlink r:id="rId6" w:history="1">
        <w:r w:rsidRPr="005D4754">
          <w:rPr>
            <w:rFonts w:ascii="Times New Roman" w:eastAsia="Calibri" w:hAnsi="Times New Roman" w:cs="Times New Roman"/>
            <w:color w:val="0563C1"/>
            <w:sz w:val="22"/>
            <w:szCs w:val="22"/>
            <w:u w:val="single"/>
            <w:lang w:val="ro-RO"/>
            <w14:ligatures w14:val="none"/>
          </w:rPr>
          <w:t>helyipalyazatok@udvarhely.ro</w:t>
        </w:r>
      </w:hyperlink>
      <w:r w:rsidRPr="005D4754">
        <w:rPr>
          <w:rFonts w:ascii="Times New Roman" w:eastAsia="Calibri" w:hAnsi="Times New Roman" w:cs="Times New Roman"/>
          <w:sz w:val="22"/>
          <w:szCs w:val="22"/>
          <w:lang w:val="ro-RO"/>
          <w14:ligatures w14:val="none"/>
        </w:rPr>
        <w:t xml:space="preserve"> .</w:t>
      </w:r>
    </w:p>
    <w:p w14:paraId="04657276" w14:textId="77777777" w:rsidR="005D4754" w:rsidRPr="005D4754" w:rsidRDefault="005D4754">
      <w:pPr>
        <w:rPr>
          <w:lang w:val="ro-RO"/>
        </w:rPr>
      </w:pPr>
    </w:p>
    <w:sectPr w:rsidR="005D4754" w:rsidRPr="005D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6E6"/>
    <w:multiLevelType w:val="multilevel"/>
    <w:tmpl w:val="61C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16343"/>
    <w:multiLevelType w:val="multilevel"/>
    <w:tmpl w:val="B2C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07131"/>
    <w:multiLevelType w:val="multilevel"/>
    <w:tmpl w:val="620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37D44"/>
    <w:multiLevelType w:val="multilevel"/>
    <w:tmpl w:val="BCD0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91378">
    <w:abstractNumId w:val="2"/>
  </w:num>
  <w:num w:numId="2" w16cid:durableId="1202401625">
    <w:abstractNumId w:val="1"/>
  </w:num>
  <w:num w:numId="3" w16cid:durableId="1535996314">
    <w:abstractNumId w:val="0"/>
  </w:num>
  <w:num w:numId="4" w16cid:durableId="1734617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4"/>
    <w:rsid w:val="0054672F"/>
    <w:rsid w:val="005D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B39D"/>
  <w15:chartTrackingRefBased/>
  <w15:docId w15:val="{B6A2DF7F-3AB4-464A-BF8E-76AF5748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D4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D4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D475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D475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D475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D475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D475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D475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D475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D475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D475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D475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D475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D475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D475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D475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D475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D4754"/>
    <w:rPr>
      <w:rFonts w:eastAsiaTheme="majorEastAsia" w:cstheme="majorBidi"/>
      <w:color w:val="272727" w:themeColor="text1" w:themeTint="D8"/>
    </w:rPr>
  </w:style>
  <w:style w:type="paragraph" w:styleId="Cm">
    <w:name w:val="Title"/>
    <w:basedOn w:val="Norml"/>
    <w:next w:val="Norml"/>
    <w:link w:val="CmChar"/>
    <w:uiPriority w:val="10"/>
    <w:qFormat/>
    <w:rsid w:val="005D4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D475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D475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D475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D4754"/>
    <w:pPr>
      <w:spacing w:before="160"/>
      <w:jc w:val="center"/>
    </w:pPr>
    <w:rPr>
      <w:i/>
      <w:iCs/>
      <w:color w:val="404040" w:themeColor="text1" w:themeTint="BF"/>
    </w:rPr>
  </w:style>
  <w:style w:type="character" w:customStyle="1" w:styleId="IdzetChar">
    <w:name w:val="Idézet Char"/>
    <w:basedOn w:val="Bekezdsalapbettpusa"/>
    <w:link w:val="Idzet"/>
    <w:uiPriority w:val="29"/>
    <w:rsid w:val="005D4754"/>
    <w:rPr>
      <w:i/>
      <w:iCs/>
      <w:color w:val="404040" w:themeColor="text1" w:themeTint="BF"/>
    </w:rPr>
  </w:style>
  <w:style w:type="paragraph" w:styleId="Listaszerbekezds">
    <w:name w:val="List Paragraph"/>
    <w:basedOn w:val="Norml"/>
    <w:uiPriority w:val="34"/>
    <w:qFormat/>
    <w:rsid w:val="005D4754"/>
    <w:pPr>
      <w:ind w:left="720"/>
      <w:contextualSpacing/>
    </w:pPr>
  </w:style>
  <w:style w:type="character" w:styleId="Erskiemels">
    <w:name w:val="Intense Emphasis"/>
    <w:basedOn w:val="Bekezdsalapbettpusa"/>
    <w:uiPriority w:val="21"/>
    <w:qFormat/>
    <w:rsid w:val="005D4754"/>
    <w:rPr>
      <w:i/>
      <w:iCs/>
      <w:color w:val="0F4761" w:themeColor="accent1" w:themeShade="BF"/>
    </w:rPr>
  </w:style>
  <w:style w:type="paragraph" w:styleId="Kiemeltidzet">
    <w:name w:val="Intense Quote"/>
    <w:basedOn w:val="Norml"/>
    <w:next w:val="Norml"/>
    <w:link w:val="KiemeltidzetChar"/>
    <w:uiPriority w:val="30"/>
    <w:qFormat/>
    <w:rsid w:val="005D4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D4754"/>
    <w:rPr>
      <w:i/>
      <w:iCs/>
      <w:color w:val="0F4761" w:themeColor="accent1" w:themeShade="BF"/>
    </w:rPr>
  </w:style>
  <w:style w:type="character" w:styleId="Ershivatkozs">
    <w:name w:val="Intense Reference"/>
    <w:basedOn w:val="Bekezdsalapbettpusa"/>
    <w:uiPriority w:val="32"/>
    <w:qFormat/>
    <w:rsid w:val="005D4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yipalyazatok@udvarhely.ro" TargetMode="External"/><Relationship Id="rId5" Type="http://schemas.openxmlformats.org/officeDocument/2006/relationships/hyperlink" Target="mailto:helyipalyazatok@udvarhely.ro"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1</cp:revision>
  <dcterms:created xsi:type="dcterms:W3CDTF">2025-03-31T08:26:00Z</dcterms:created>
  <dcterms:modified xsi:type="dcterms:W3CDTF">2025-03-31T08:31:00Z</dcterms:modified>
</cp:coreProperties>
</file>